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072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Sorszám: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JEGYZŐKÖNYV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fogyasztó minőségi kifogásáról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fogyasztó és vállalkozás közötti szerződés keretében eladott dolgokra vonatkozó szavatossági és jótállási igények intézéséről szóló 19/2014. (IV.29) NGM rendelet alapján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268"/>
        <w:gridCol w:w="2410"/>
        <w:gridCol w:w="2158"/>
        <w:tblGridChange w:id="0">
          <w:tblGrid>
            <w:gridCol w:w="2376"/>
            <w:gridCol w:w="2268"/>
            <w:gridCol w:w="2410"/>
            <w:gridCol w:w="2158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Fogyasztó neve: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05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Fogyasztó címe: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Fogyasztási cikk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azonosító adatai,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megnevezése: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Fogyasztási cikk vételára: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55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Bizonylat sorszáma: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Teljesítés időpontja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Hiba bejelentésének időpontja: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Hiba leírása: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5"/>
                <w:tab w:val="left" w:pos="255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fogyasztó által érvényesíteni kívánt igény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trHeight w:val="729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Hibás alkatrész cseréje: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Hiányzó alkatrész pótlása: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Kijavítás: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Csere: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Amennyiben a rendezés módja a fogyasztó igényétől eltér, ennek indoklása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Amennyiben a kifogás elutasításra kerül, ennek indoklása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termék vállalkozás általi átvételének időpontja: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Amikor a terméket a fogyasztó átveheti: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Fogyasztói jogvita esetén a fogyasztó a megyei (fővárosi) kereskedelmi és iparkamarák mellett működő békéltető testület eljárását is kezdeményezheti. Az eljárásra a fogyasztó lakóhelye vagy tartózkodási helye szerinti békéltető testület illetékes. A testületek elérhetősége megtalálható a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www.bekeltetes.hu</w:t>
        </w:r>
      </w:hyperlink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honlapon.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Dátum: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……………………………….………………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forgalmazó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Jegyzőkönyvet akkor kell felvenni, ha a Polgári Törvénykönyvről szóló 2013. évi V. törvény (Ptk.) szerinti fogyasztó és vállalkozás közötti szerződés esetén az eladott ingó dolog hibája miatt a fogyasztó Ptk. szerinti kellékszavatossági vagy termékszavatossági igényt vagy jogszabály alapján őt megillető jótállási igényt érvényesít. A Ptk. szerinti termékszavatossági igény érvényesítése esetén a vállalkozás helyett a dolog gyártóját terhelik a rendelet szerinti kötelezettségek.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szerződés vállalkozás általi teljesítésének időpontja a termék átadásának időpontja vagy (ha az üzembe helyezést a vállalkozás vagy annak megbízottja végezte, akkor) az üzembe helyezés időpontja.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Ptk. 6:159. § (2), valamint 6:173. § (2) bekezdése értelmében kellékszavatossági és jótállási igény alapján a fogyasztó választása szerint − elsősorban kijavítást vagy kicserélést igényelhet, kivéve, ha a választott kellékszavatossági jog teljesítése lehetetlen, vagy ha az a vállalkozásnak - másik szavatossági igény teljesítésével összehasonlítva - aránytalan többletköltséget eredményezne, figyelembe véve a szolgáltatás hibátlan állapotban képviselt értékét, a szerződésszegés súlyát és a kellékszavatossági jog teljesítésével a jogosultnak okozott érdeksérelmet; vagy − másodsorban az ellenszolgáltatás arányos leszállítását igényelheti, a hibát a vállalkozás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költségére maga kijavíthatja vagy mással kijavíttathatja, vagy a szerződéstől elállhat, ha a vállalkozás a kijavítást vagy a kicserélést nem vállalta, e kötelezettségének a megfelelő határidőn belül, a fogyasztó érdekeit kímélve nem tud eleget tenni, vagy ha a fogyasztónak a kijavításhoz vagy kicseréléshez főződő érdeke megszűnt.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Jelentéktelen hiba miatt elállásnak nincs helye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Ptk. 6:168. § (1) bekezdése alapján termékszavatossági igényként a fogyasztó követelheti a gyártótól, hogy a termék hibáját javítsa ki, vagy - ha a kijavítás megfelelő határidőn belül, a fogyasztó érdekeinek sérelme nélkül nem lehetséges - a terméket cserélje ki.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 a vállalkozás a kifogás bejelentésekor a fogyasztó által bejelentett igényéről nem tud nyilatkozni, álláspontjáról – az igény elutasítása esetén annak indokáról és a békéltető testülethez fordulás lehetőségéről is – 5 munkanapon belül köteles a fogyasztót értesíteni.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Ld. 4. számú megjegyzést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96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incstrkz">
    <w:name w:val="No Spacing"/>
    <w:uiPriority w:val="1"/>
    <w:qFormat w:val="1"/>
    <w:rsid w:val="00AB239A"/>
    <w:pPr>
      <w:spacing w:after="0" w:line="240" w:lineRule="auto"/>
    </w:pPr>
  </w:style>
  <w:style w:type="table" w:styleId="Rcsostblzat">
    <w:name w:val="Table Grid"/>
    <w:basedOn w:val="Normltblzat"/>
    <w:uiPriority w:val="59"/>
    <w:rsid w:val="00AB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310B5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E375C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E375C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ekeltet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w9BfNw2RTg+WZpls31qibHi/jg==">AMUW2mWLah84TM+JrBlg5tHAaYCBdLXd5ETlFzdGA/4emA9RJxA1kBu5eZqjQVKEoJg38qOmQxXjwAD7ue71sHdbLfB/64ikLDhnNUsc4Briop/jkK9WvuofzL4TZk+Dwd2H5xmuJEhe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2019-10-01T13:24:00Z</dcterms:created>
  <dc:creator>Jakabné Vörös Tímea</dc:creator>
</cp:coreProperties>
</file>